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12939" w14:textId="77777777" w:rsidR="00480AC7" w:rsidRDefault="00480AC7" w:rsidP="00480AC7">
      <w:pPr>
        <w:ind w:firstLine="0"/>
        <w:rPr>
          <w:rFonts w:ascii="Times New Roman" w:hAnsi="Times New Roman" w:cs="Times New Roman"/>
          <w:sz w:val="24"/>
          <w:szCs w:val="24"/>
        </w:rPr>
      </w:pPr>
    </w:p>
    <w:p w14:paraId="15AA92C5" w14:textId="77777777" w:rsidR="00480AC7" w:rsidRDefault="00480AC7" w:rsidP="00480AC7">
      <w:pPr>
        <w:ind w:firstLine="0"/>
        <w:rPr>
          <w:rFonts w:ascii="Times New Roman" w:hAnsi="Times New Roman" w:cs="Times New Roman"/>
          <w:sz w:val="24"/>
          <w:szCs w:val="24"/>
        </w:rPr>
      </w:pPr>
    </w:p>
    <w:p w14:paraId="1FFE873A" w14:textId="77777777" w:rsidR="00480AC7" w:rsidRDefault="00480AC7" w:rsidP="00480AC7">
      <w:pPr>
        <w:ind w:firstLine="0"/>
        <w:rPr>
          <w:rFonts w:ascii="Times New Roman" w:hAnsi="Times New Roman" w:cs="Times New Roman"/>
          <w:sz w:val="24"/>
          <w:szCs w:val="24"/>
        </w:rPr>
      </w:pPr>
    </w:p>
    <w:p w14:paraId="618CB0A8" w14:textId="77777777" w:rsidR="00480AC7" w:rsidRDefault="00480AC7" w:rsidP="00480AC7">
      <w:pPr>
        <w:ind w:firstLine="0"/>
        <w:jc w:val="center"/>
        <w:rPr>
          <w:rFonts w:ascii="Times New Roman" w:hAnsi="Times New Roman" w:cs="Times New Roman"/>
          <w:sz w:val="24"/>
          <w:szCs w:val="24"/>
        </w:rPr>
      </w:pPr>
    </w:p>
    <w:p w14:paraId="6095EEC7" w14:textId="0296782B" w:rsidR="00480AC7" w:rsidRPr="00480AC7" w:rsidRDefault="004E4D83" w:rsidP="00480AC7">
      <w:pPr>
        <w:ind w:firstLine="0"/>
        <w:jc w:val="center"/>
        <w:rPr>
          <w:rFonts w:ascii="Times New Roman" w:hAnsi="Times New Roman" w:cs="Times New Roman"/>
          <w:sz w:val="24"/>
          <w:szCs w:val="24"/>
        </w:rPr>
      </w:pPr>
      <w:r w:rsidRPr="00480AC7">
        <w:rPr>
          <w:rFonts w:ascii="Times New Roman" w:hAnsi="Times New Roman" w:cs="Times New Roman"/>
          <w:sz w:val="24"/>
          <w:szCs w:val="24"/>
        </w:rPr>
        <w:t>Discussion Questions</w:t>
      </w:r>
    </w:p>
    <w:p w14:paraId="6A066750" w14:textId="77777777" w:rsidR="00480AC7" w:rsidRPr="00480AC7" w:rsidRDefault="00480AC7" w:rsidP="00480AC7">
      <w:pPr>
        <w:jc w:val="center"/>
        <w:rPr>
          <w:rFonts w:ascii="Times New Roman" w:hAnsi="Times New Roman" w:cs="Times New Roman"/>
          <w:sz w:val="24"/>
          <w:szCs w:val="24"/>
        </w:rPr>
      </w:pPr>
    </w:p>
    <w:p w14:paraId="4587D704" w14:textId="77777777" w:rsidR="00480AC7" w:rsidRPr="00480AC7" w:rsidRDefault="004E4D83" w:rsidP="00480AC7">
      <w:pPr>
        <w:ind w:firstLine="0"/>
        <w:jc w:val="center"/>
        <w:rPr>
          <w:rFonts w:ascii="Times New Roman" w:hAnsi="Times New Roman" w:cs="Times New Roman"/>
          <w:sz w:val="24"/>
          <w:szCs w:val="24"/>
        </w:rPr>
      </w:pPr>
      <w:r w:rsidRPr="00480AC7">
        <w:rPr>
          <w:rFonts w:ascii="Times New Roman" w:hAnsi="Times New Roman" w:cs="Times New Roman"/>
          <w:sz w:val="24"/>
          <w:szCs w:val="24"/>
        </w:rPr>
        <w:t>Name</w:t>
      </w:r>
    </w:p>
    <w:p w14:paraId="177F0397" w14:textId="6D620F39" w:rsidR="00480AC7" w:rsidRPr="00480AC7" w:rsidRDefault="004E4D83" w:rsidP="00480AC7">
      <w:pPr>
        <w:ind w:firstLine="0"/>
        <w:jc w:val="center"/>
        <w:rPr>
          <w:rFonts w:ascii="Times New Roman" w:hAnsi="Times New Roman" w:cs="Times New Roman"/>
          <w:sz w:val="24"/>
          <w:szCs w:val="24"/>
        </w:rPr>
      </w:pPr>
      <w:r w:rsidRPr="00480AC7">
        <w:rPr>
          <w:rFonts w:ascii="Times New Roman" w:hAnsi="Times New Roman" w:cs="Times New Roman"/>
          <w:sz w:val="24"/>
          <w:szCs w:val="24"/>
        </w:rPr>
        <w:t>Institution</w:t>
      </w:r>
    </w:p>
    <w:p w14:paraId="4F689747" w14:textId="77777777" w:rsidR="00480AC7" w:rsidRPr="00480AC7" w:rsidRDefault="004E4D83" w:rsidP="00480AC7">
      <w:pPr>
        <w:ind w:firstLine="0"/>
        <w:jc w:val="center"/>
        <w:rPr>
          <w:rFonts w:ascii="Times New Roman" w:hAnsi="Times New Roman" w:cs="Times New Roman"/>
          <w:sz w:val="24"/>
          <w:szCs w:val="24"/>
        </w:rPr>
      </w:pPr>
      <w:r w:rsidRPr="00480AC7">
        <w:rPr>
          <w:rFonts w:ascii="Times New Roman" w:hAnsi="Times New Roman" w:cs="Times New Roman"/>
          <w:sz w:val="24"/>
          <w:szCs w:val="24"/>
        </w:rPr>
        <w:t>Course</w:t>
      </w:r>
    </w:p>
    <w:p w14:paraId="59EFF69A" w14:textId="77777777" w:rsidR="00480AC7" w:rsidRPr="00480AC7" w:rsidRDefault="004E4D83" w:rsidP="00480AC7">
      <w:pPr>
        <w:ind w:firstLine="0"/>
        <w:jc w:val="center"/>
        <w:rPr>
          <w:rFonts w:ascii="Times New Roman" w:hAnsi="Times New Roman" w:cs="Times New Roman"/>
          <w:sz w:val="24"/>
          <w:szCs w:val="24"/>
        </w:rPr>
      </w:pPr>
      <w:r w:rsidRPr="00480AC7">
        <w:rPr>
          <w:rFonts w:ascii="Times New Roman" w:hAnsi="Times New Roman" w:cs="Times New Roman"/>
          <w:sz w:val="24"/>
          <w:szCs w:val="24"/>
        </w:rPr>
        <w:t>Instructor</w:t>
      </w:r>
    </w:p>
    <w:p w14:paraId="650C5697" w14:textId="322DE08E" w:rsidR="00480AC7" w:rsidRDefault="004E4D83" w:rsidP="00480AC7">
      <w:pPr>
        <w:ind w:firstLine="0"/>
        <w:jc w:val="center"/>
        <w:rPr>
          <w:rFonts w:ascii="Times New Roman" w:hAnsi="Times New Roman" w:cs="Times New Roman"/>
          <w:b/>
          <w:bCs/>
          <w:sz w:val="24"/>
          <w:szCs w:val="24"/>
        </w:rPr>
      </w:pPr>
      <w:r w:rsidRPr="00480AC7">
        <w:rPr>
          <w:rFonts w:ascii="Times New Roman" w:hAnsi="Times New Roman" w:cs="Times New Roman"/>
          <w:sz w:val="24"/>
          <w:szCs w:val="24"/>
        </w:rPr>
        <w:t>Date</w:t>
      </w:r>
      <w:r>
        <w:rPr>
          <w:rFonts w:ascii="Times New Roman" w:hAnsi="Times New Roman" w:cs="Times New Roman"/>
          <w:b/>
          <w:bCs/>
          <w:sz w:val="24"/>
          <w:szCs w:val="24"/>
        </w:rPr>
        <w:br w:type="page"/>
      </w:r>
    </w:p>
    <w:p w14:paraId="2BA7A3AA" w14:textId="10854DF4" w:rsidR="006C5995" w:rsidRPr="004E25B7" w:rsidRDefault="004E4D83" w:rsidP="00E92360">
      <w:pPr>
        <w:pStyle w:val="ListParagraph"/>
        <w:numPr>
          <w:ilvl w:val="0"/>
          <w:numId w:val="1"/>
        </w:numPr>
        <w:rPr>
          <w:rFonts w:ascii="Times New Roman" w:hAnsi="Times New Roman" w:cs="Times New Roman"/>
          <w:b/>
          <w:bCs/>
          <w:sz w:val="24"/>
          <w:szCs w:val="24"/>
        </w:rPr>
      </w:pPr>
      <w:r w:rsidRPr="004E25B7">
        <w:rPr>
          <w:rFonts w:ascii="Times New Roman" w:hAnsi="Times New Roman" w:cs="Times New Roman"/>
          <w:b/>
          <w:bCs/>
          <w:sz w:val="24"/>
          <w:szCs w:val="24"/>
        </w:rPr>
        <w:lastRenderedPageBreak/>
        <w:t>What statistical methods could you use to help place this student’s score in context?</w:t>
      </w:r>
    </w:p>
    <w:p w14:paraId="51BEB081" w14:textId="01C820FC" w:rsidR="00E92360" w:rsidRDefault="004E4D83" w:rsidP="0051279F">
      <w:pPr>
        <w:ind w:firstLine="360"/>
        <w:rPr>
          <w:rFonts w:ascii="Times New Roman" w:hAnsi="Times New Roman" w:cs="Times New Roman"/>
          <w:sz w:val="24"/>
          <w:szCs w:val="24"/>
        </w:rPr>
      </w:pPr>
      <w:r>
        <w:rPr>
          <w:rFonts w:ascii="Times New Roman" w:hAnsi="Times New Roman" w:cs="Times New Roman"/>
          <w:sz w:val="24"/>
          <w:szCs w:val="24"/>
        </w:rPr>
        <w:t xml:space="preserve">I would use </w:t>
      </w:r>
      <w:r w:rsidR="006A1396">
        <w:rPr>
          <w:rFonts w:ascii="Times New Roman" w:hAnsi="Times New Roman" w:cs="Times New Roman"/>
          <w:sz w:val="24"/>
          <w:szCs w:val="24"/>
        </w:rPr>
        <w:t>the mean and ranking</w:t>
      </w:r>
      <w:r>
        <w:rPr>
          <w:rFonts w:ascii="Times New Roman" w:hAnsi="Times New Roman" w:cs="Times New Roman"/>
          <w:sz w:val="24"/>
          <w:szCs w:val="24"/>
        </w:rPr>
        <w:t xml:space="preserve"> statistical methods to help place the students in context</w:t>
      </w:r>
      <w:r w:rsidR="006A1396">
        <w:rPr>
          <w:rFonts w:ascii="Times New Roman" w:hAnsi="Times New Roman" w:cs="Times New Roman"/>
          <w:sz w:val="24"/>
          <w:szCs w:val="24"/>
        </w:rPr>
        <w:t xml:space="preserve">. I this case, I would rank students according to the average scores they obtain. I would present the lowa Test basic Skills Results by first determining the students' mean scores </w:t>
      </w:r>
      <w:r w:rsidR="006D7112">
        <w:rPr>
          <w:rFonts w:ascii="Times New Roman" w:hAnsi="Times New Roman" w:cs="Times New Roman"/>
          <w:sz w:val="24"/>
          <w:szCs w:val="24"/>
        </w:rPr>
        <w:t xml:space="preserve">for different subjects. I would then interpret the evaluation of the performance of the students. Upon determining each student's mean, I would rank them according </w:t>
      </w:r>
      <w:r w:rsidR="0051279F">
        <w:rPr>
          <w:rFonts w:ascii="Times New Roman" w:hAnsi="Times New Roman" w:cs="Times New Roman"/>
          <w:sz w:val="24"/>
          <w:szCs w:val="24"/>
        </w:rPr>
        <w:t xml:space="preserve">to their average scores. Depending on their performance in the given exam, I will judge whether a student has passed or failed. The students that will fail the remark would not be included in the list. However, this is a procedure that the school counselor must carefully explain to the parents. </w:t>
      </w:r>
      <w:r w:rsidR="004E25B7">
        <w:rPr>
          <w:rFonts w:ascii="Times New Roman" w:hAnsi="Times New Roman" w:cs="Times New Roman"/>
          <w:sz w:val="24"/>
          <w:szCs w:val="24"/>
        </w:rPr>
        <w:t>This process will enable me to tabulate the average scores systematically and comprehensively to enhance the reliability and validity of the exam results</w:t>
      </w:r>
      <w:r w:rsidR="00674A52" w:rsidRPr="00674A52">
        <w:rPr>
          <w:rFonts w:ascii="Times New Roman" w:hAnsi="Times New Roman" w:cs="Times New Roman"/>
          <w:sz w:val="24"/>
          <w:szCs w:val="24"/>
        </w:rPr>
        <w:t xml:space="preserve"> </w:t>
      </w:r>
      <w:r w:rsidR="00674A52">
        <w:rPr>
          <w:rFonts w:ascii="Times New Roman" w:hAnsi="Times New Roman" w:cs="Times New Roman"/>
          <w:sz w:val="24"/>
          <w:szCs w:val="24"/>
        </w:rPr>
        <w:t>(</w:t>
      </w:r>
      <w:r w:rsidR="00674A52" w:rsidRPr="00674A52">
        <w:rPr>
          <w:rFonts w:ascii="Times New Roman" w:hAnsi="Times New Roman" w:cs="Times New Roman"/>
          <w:sz w:val="24"/>
          <w:szCs w:val="24"/>
        </w:rPr>
        <w:t>Fitz-Gibbon</w:t>
      </w:r>
      <w:r w:rsidR="00674A52">
        <w:rPr>
          <w:rFonts w:ascii="Times New Roman" w:hAnsi="Times New Roman" w:cs="Times New Roman"/>
          <w:sz w:val="24"/>
          <w:szCs w:val="24"/>
        </w:rPr>
        <w:t xml:space="preserve"> et al., 2019)</w:t>
      </w:r>
      <w:r w:rsidR="004E25B7">
        <w:rPr>
          <w:rFonts w:ascii="Times New Roman" w:hAnsi="Times New Roman" w:cs="Times New Roman"/>
          <w:sz w:val="24"/>
          <w:szCs w:val="24"/>
        </w:rPr>
        <w:t xml:space="preserve">. </w:t>
      </w:r>
    </w:p>
    <w:p w14:paraId="1BB09CA0" w14:textId="06EA008D" w:rsidR="004E25B7" w:rsidRDefault="004E4D83" w:rsidP="004E25B7">
      <w:pPr>
        <w:pStyle w:val="ListParagraph"/>
        <w:numPr>
          <w:ilvl w:val="0"/>
          <w:numId w:val="1"/>
        </w:numPr>
        <w:rPr>
          <w:rFonts w:ascii="Times New Roman" w:hAnsi="Times New Roman" w:cs="Times New Roman"/>
          <w:b/>
          <w:bCs/>
          <w:sz w:val="24"/>
          <w:szCs w:val="24"/>
        </w:rPr>
      </w:pPr>
      <w:r w:rsidRPr="00C47F1B">
        <w:rPr>
          <w:rFonts w:ascii="Times New Roman" w:hAnsi="Times New Roman" w:cs="Times New Roman"/>
          <w:b/>
          <w:bCs/>
          <w:sz w:val="24"/>
          <w:szCs w:val="24"/>
        </w:rPr>
        <w:t>What type(s) of validity would you consider most important in developing this instrument, and how would you establish it/them?</w:t>
      </w:r>
    </w:p>
    <w:p w14:paraId="5A23CFE7" w14:textId="2BD56F24" w:rsidR="00C47F1B" w:rsidRDefault="004E4D83" w:rsidP="00310821">
      <w:pPr>
        <w:rPr>
          <w:rFonts w:ascii="Times New Roman" w:hAnsi="Times New Roman" w:cs="Times New Roman"/>
          <w:sz w:val="24"/>
          <w:szCs w:val="24"/>
        </w:rPr>
      </w:pPr>
      <w:r>
        <w:rPr>
          <w:rFonts w:ascii="Times New Roman" w:hAnsi="Times New Roman" w:cs="Times New Roman"/>
          <w:sz w:val="24"/>
          <w:szCs w:val="24"/>
        </w:rPr>
        <w:t xml:space="preserve">The most important research grit I would </w:t>
      </w:r>
      <w:r w:rsidR="003147DF">
        <w:rPr>
          <w:rFonts w:ascii="Times New Roman" w:hAnsi="Times New Roman" w:cs="Times New Roman"/>
          <w:sz w:val="24"/>
          <w:szCs w:val="24"/>
        </w:rPr>
        <w:t>consider is internal validity, construct validity, and external validity. Internal validity is the rate at which research brings about a reliable connection between the steps involved and the outcome. Construct validity</w:t>
      </w:r>
      <w:r w:rsidR="00F32B39">
        <w:rPr>
          <w:rFonts w:ascii="Times New Roman" w:hAnsi="Times New Roman" w:cs="Times New Roman"/>
          <w:sz w:val="24"/>
          <w:szCs w:val="24"/>
        </w:rPr>
        <w:t xml:space="preserve"> does not account for the correctness of the variables resulting from the</w:t>
      </w:r>
      <w:r w:rsidR="00D377A1">
        <w:rPr>
          <w:rFonts w:ascii="Times New Roman" w:hAnsi="Times New Roman" w:cs="Times New Roman"/>
          <w:sz w:val="24"/>
          <w:szCs w:val="24"/>
        </w:rPr>
        <w:t xml:space="preserve"> observational data. External validity refers to how you can take a broad view of the results to different population segments. That is, it means the degree to which one can apply the findings from the research to different situations. </w:t>
      </w:r>
      <w:r w:rsidR="00B3219F">
        <w:rPr>
          <w:rFonts w:ascii="Times New Roman" w:hAnsi="Times New Roman" w:cs="Times New Roman"/>
          <w:sz w:val="24"/>
          <w:szCs w:val="24"/>
        </w:rPr>
        <w:t xml:space="preserve">One of the ways I would establish grit would be by pursuing my interests and coming up with the right fascinating thing. I would achieve this by selecting the captivating entity from the pre-selected preferences. Another way would be by conducting the required thorough practice so that the developer would have </w:t>
      </w:r>
      <w:r w:rsidR="00310821">
        <w:rPr>
          <w:rFonts w:ascii="Times New Roman" w:hAnsi="Times New Roman" w:cs="Times New Roman"/>
          <w:sz w:val="24"/>
          <w:szCs w:val="24"/>
        </w:rPr>
        <w:t>a structure of grit</w:t>
      </w:r>
      <w:r w:rsidR="00A24F49" w:rsidRPr="00A24F49">
        <w:rPr>
          <w:rFonts w:ascii="Times New Roman" w:hAnsi="Times New Roman" w:cs="Times New Roman"/>
          <w:sz w:val="24"/>
          <w:szCs w:val="24"/>
        </w:rPr>
        <w:t xml:space="preserve"> </w:t>
      </w:r>
      <w:r w:rsidR="00A24F49">
        <w:rPr>
          <w:rFonts w:ascii="Times New Roman" w:hAnsi="Times New Roman" w:cs="Times New Roman"/>
          <w:sz w:val="24"/>
          <w:szCs w:val="24"/>
        </w:rPr>
        <w:t>(</w:t>
      </w:r>
      <w:r w:rsidR="00A24F49" w:rsidRPr="00A24F49">
        <w:rPr>
          <w:rFonts w:ascii="Times New Roman" w:hAnsi="Times New Roman" w:cs="Times New Roman"/>
          <w:sz w:val="24"/>
          <w:szCs w:val="24"/>
        </w:rPr>
        <w:t>Marsh</w:t>
      </w:r>
      <w:r w:rsidR="00A24F49">
        <w:rPr>
          <w:rFonts w:ascii="Times New Roman" w:hAnsi="Times New Roman" w:cs="Times New Roman"/>
          <w:sz w:val="24"/>
          <w:szCs w:val="24"/>
        </w:rPr>
        <w:t xml:space="preserve"> </w:t>
      </w:r>
      <w:r w:rsidR="00A24F49" w:rsidRPr="00A24F49">
        <w:rPr>
          <w:rFonts w:ascii="Times New Roman" w:hAnsi="Times New Roman" w:cs="Times New Roman"/>
          <w:sz w:val="24"/>
          <w:szCs w:val="24"/>
        </w:rPr>
        <w:t>&amp; Richards,</w:t>
      </w:r>
      <w:r w:rsidR="00A24F49">
        <w:rPr>
          <w:rFonts w:ascii="Times New Roman" w:hAnsi="Times New Roman" w:cs="Times New Roman"/>
          <w:sz w:val="24"/>
          <w:szCs w:val="24"/>
        </w:rPr>
        <w:t xml:space="preserve"> </w:t>
      </w:r>
      <w:r w:rsidR="00A24F49" w:rsidRPr="00A24F49">
        <w:rPr>
          <w:rFonts w:ascii="Times New Roman" w:hAnsi="Times New Roman" w:cs="Times New Roman"/>
          <w:sz w:val="24"/>
          <w:szCs w:val="24"/>
        </w:rPr>
        <w:t>2018)</w:t>
      </w:r>
      <w:r w:rsidR="00310821">
        <w:rPr>
          <w:rFonts w:ascii="Times New Roman" w:hAnsi="Times New Roman" w:cs="Times New Roman"/>
          <w:sz w:val="24"/>
          <w:szCs w:val="24"/>
        </w:rPr>
        <w:t xml:space="preserve">. </w:t>
      </w:r>
    </w:p>
    <w:p w14:paraId="2A3689C6" w14:textId="6A6FB1D9" w:rsidR="00310821" w:rsidRPr="00310821" w:rsidRDefault="004E4D83" w:rsidP="00310821">
      <w:pPr>
        <w:pStyle w:val="ListParagraph"/>
        <w:numPr>
          <w:ilvl w:val="0"/>
          <w:numId w:val="1"/>
        </w:numPr>
        <w:rPr>
          <w:rFonts w:ascii="Times New Roman" w:hAnsi="Times New Roman" w:cs="Times New Roman"/>
          <w:b/>
          <w:bCs/>
          <w:sz w:val="24"/>
          <w:szCs w:val="24"/>
        </w:rPr>
      </w:pPr>
      <w:r w:rsidRPr="00310821">
        <w:rPr>
          <w:rFonts w:ascii="Times New Roman" w:hAnsi="Times New Roman" w:cs="Times New Roman"/>
          <w:b/>
          <w:bCs/>
          <w:sz w:val="24"/>
          <w:szCs w:val="24"/>
        </w:rPr>
        <w:lastRenderedPageBreak/>
        <w:t>Definitions of Intelligence by experts over years</w:t>
      </w:r>
    </w:p>
    <w:p w14:paraId="5A06D135" w14:textId="4C2A23B8" w:rsidR="00310821" w:rsidRPr="00310821" w:rsidRDefault="004E4D83" w:rsidP="00112B94">
      <w:pPr>
        <w:rPr>
          <w:rFonts w:ascii="Times New Roman" w:hAnsi="Times New Roman" w:cs="Times New Roman"/>
          <w:sz w:val="24"/>
          <w:szCs w:val="24"/>
        </w:rPr>
      </w:pPr>
      <w:r>
        <w:rPr>
          <w:rFonts w:ascii="Times New Roman" w:hAnsi="Times New Roman" w:cs="Times New Roman"/>
          <w:sz w:val="24"/>
          <w:szCs w:val="24"/>
        </w:rPr>
        <w:t xml:space="preserve">There are many ways by which in which intelligence has been </w:t>
      </w:r>
      <w:r w:rsidR="009D1EE7">
        <w:rPr>
          <w:rFonts w:ascii="Times New Roman" w:hAnsi="Times New Roman" w:cs="Times New Roman"/>
          <w:sz w:val="24"/>
          <w:szCs w:val="24"/>
        </w:rPr>
        <w:t xml:space="preserve">interpreted over the years. People living in most parts of Africa and Asia define intelligence as being sociable and hardworking. In the United States, it is described as what a person knows. </w:t>
      </w:r>
      <w:r w:rsidR="00BD3805">
        <w:rPr>
          <w:rFonts w:ascii="Times New Roman" w:hAnsi="Times New Roman" w:cs="Times New Roman"/>
          <w:sz w:val="24"/>
          <w:szCs w:val="24"/>
        </w:rPr>
        <w:t>One of the definitions of intelligence by the experts is that it uses memory, imagination, reasoning, understanding, and reasoning to come up with solutions to problems. Another definition is that it is the capacity to gain and put in practice knowledge. Intelligence has also been defined as the ability to understand, learn, and judge or have views</w:t>
      </w:r>
      <w:r w:rsidR="00112B94">
        <w:rPr>
          <w:rFonts w:ascii="Times New Roman" w:hAnsi="Times New Roman" w:cs="Times New Roman"/>
          <w:sz w:val="24"/>
          <w:szCs w:val="24"/>
        </w:rPr>
        <w:t xml:space="preserve"> based on reasoning. Another recent definition of intelligence is the ability to gain an insight into skills and facts and implement them, especially after highly developing this ability. The definition that I find most useful among these describes intelligence as </w:t>
      </w:r>
      <w:r w:rsidR="00112B94" w:rsidRPr="00112B94">
        <w:rPr>
          <w:rFonts w:ascii="Times New Roman" w:hAnsi="Times New Roman" w:cs="Times New Roman"/>
          <w:sz w:val="24"/>
          <w:szCs w:val="24"/>
        </w:rPr>
        <w:t>the use of memory, imagination, reasoning, understanding, and reasoning to solve problems.</w:t>
      </w:r>
      <w:r w:rsidR="00CF00E0">
        <w:rPr>
          <w:rFonts w:ascii="Times New Roman" w:hAnsi="Times New Roman" w:cs="Times New Roman"/>
          <w:sz w:val="24"/>
          <w:szCs w:val="24"/>
        </w:rPr>
        <w:t xml:space="preserve"> I choose this because it links memory and reasoning in solving a problem. Attachment of reasoning to decision-making leads to effective decision-making</w:t>
      </w:r>
      <w:r w:rsidR="00674A52" w:rsidRPr="00674A52">
        <w:rPr>
          <w:rFonts w:ascii="Times New Roman" w:hAnsi="Times New Roman" w:cs="Times New Roman"/>
          <w:sz w:val="24"/>
          <w:szCs w:val="24"/>
        </w:rPr>
        <w:t xml:space="preserve"> </w:t>
      </w:r>
      <w:r w:rsidR="00674A52">
        <w:rPr>
          <w:rFonts w:ascii="Times New Roman" w:hAnsi="Times New Roman" w:cs="Times New Roman"/>
          <w:sz w:val="24"/>
          <w:szCs w:val="24"/>
        </w:rPr>
        <w:t>(</w:t>
      </w:r>
      <w:r w:rsidR="00674A52" w:rsidRPr="00674A52">
        <w:rPr>
          <w:rFonts w:ascii="Times New Roman" w:hAnsi="Times New Roman" w:cs="Times New Roman"/>
          <w:sz w:val="24"/>
          <w:szCs w:val="24"/>
        </w:rPr>
        <w:t>Legg</w:t>
      </w:r>
      <w:r w:rsidR="00A24F49">
        <w:rPr>
          <w:rFonts w:ascii="Times New Roman" w:hAnsi="Times New Roman" w:cs="Times New Roman"/>
          <w:sz w:val="24"/>
          <w:szCs w:val="24"/>
        </w:rPr>
        <w:t xml:space="preserve"> </w:t>
      </w:r>
      <w:r w:rsidR="00674A52" w:rsidRPr="00674A52">
        <w:rPr>
          <w:rFonts w:ascii="Times New Roman" w:hAnsi="Times New Roman" w:cs="Times New Roman"/>
          <w:sz w:val="24"/>
          <w:szCs w:val="24"/>
        </w:rPr>
        <w:t>&amp; Hutter,</w:t>
      </w:r>
      <w:r w:rsidR="00674A52">
        <w:rPr>
          <w:rFonts w:ascii="Times New Roman" w:hAnsi="Times New Roman" w:cs="Times New Roman"/>
          <w:sz w:val="24"/>
          <w:szCs w:val="24"/>
        </w:rPr>
        <w:t xml:space="preserve"> </w:t>
      </w:r>
      <w:r w:rsidR="00674A52" w:rsidRPr="00674A52">
        <w:rPr>
          <w:rFonts w:ascii="Times New Roman" w:hAnsi="Times New Roman" w:cs="Times New Roman"/>
          <w:sz w:val="24"/>
          <w:szCs w:val="24"/>
        </w:rPr>
        <w:t>2017).</w:t>
      </w:r>
      <w:r w:rsidR="00CF00E0">
        <w:rPr>
          <w:rFonts w:ascii="Times New Roman" w:hAnsi="Times New Roman" w:cs="Times New Roman"/>
          <w:sz w:val="24"/>
          <w:szCs w:val="24"/>
        </w:rPr>
        <w:t xml:space="preserve"> </w:t>
      </w:r>
    </w:p>
    <w:p w14:paraId="0DD4D60A" w14:textId="7EB5D179" w:rsidR="00EB527C" w:rsidRDefault="004E4D83" w:rsidP="00EB527C">
      <w:pPr>
        <w:pStyle w:val="ListParagraph"/>
        <w:numPr>
          <w:ilvl w:val="0"/>
          <w:numId w:val="1"/>
        </w:numPr>
        <w:rPr>
          <w:rFonts w:ascii="Times New Roman" w:hAnsi="Times New Roman" w:cs="Times New Roman"/>
          <w:b/>
          <w:bCs/>
          <w:sz w:val="24"/>
          <w:szCs w:val="24"/>
        </w:rPr>
      </w:pPr>
      <w:r w:rsidRPr="00CF00E0">
        <w:rPr>
          <w:rFonts w:ascii="Times New Roman" w:hAnsi="Times New Roman" w:cs="Times New Roman"/>
          <w:b/>
          <w:bCs/>
          <w:sz w:val="24"/>
          <w:szCs w:val="24"/>
        </w:rPr>
        <w:t xml:space="preserve">The test batteries that I think would be </w:t>
      </w:r>
      <w:r>
        <w:rPr>
          <w:rFonts w:ascii="Times New Roman" w:hAnsi="Times New Roman" w:cs="Times New Roman"/>
          <w:b/>
          <w:bCs/>
          <w:sz w:val="24"/>
          <w:szCs w:val="24"/>
        </w:rPr>
        <w:t xml:space="preserve">least </w:t>
      </w:r>
      <w:r w:rsidRPr="00CF00E0">
        <w:rPr>
          <w:rFonts w:ascii="Times New Roman" w:hAnsi="Times New Roman" w:cs="Times New Roman"/>
          <w:b/>
          <w:bCs/>
          <w:sz w:val="24"/>
          <w:szCs w:val="24"/>
        </w:rPr>
        <w:t>affected by cultural factors</w:t>
      </w:r>
      <w:r>
        <w:rPr>
          <w:rFonts w:ascii="Times New Roman" w:hAnsi="Times New Roman" w:cs="Times New Roman"/>
          <w:b/>
          <w:bCs/>
          <w:sz w:val="24"/>
          <w:szCs w:val="24"/>
        </w:rPr>
        <w:t>.</w:t>
      </w:r>
    </w:p>
    <w:p w14:paraId="20321C80" w14:textId="11AEB8B2" w:rsidR="00EB527C" w:rsidRDefault="004E4D83" w:rsidP="00EB527C">
      <w:pPr>
        <w:rPr>
          <w:rFonts w:ascii="Times New Roman" w:hAnsi="Times New Roman" w:cs="Times New Roman"/>
          <w:sz w:val="24"/>
          <w:szCs w:val="24"/>
        </w:rPr>
      </w:pPr>
      <w:r>
        <w:rPr>
          <w:rFonts w:ascii="Times New Roman" w:hAnsi="Times New Roman" w:cs="Times New Roman"/>
          <w:sz w:val="24"/>
          <w:szCs w:val="24"/>
        </w:rPr>
        <w:t xml:space="preserve">Some of the test batteries that I think would e least affected by cultural factors such as </w:t>
      </w:r>
      <w:r w:rsidRPr="00EB527C">
        <w:rPr>
          <w:rFonts w:ascii="Times New Roman" w:hAnsi="Times New Roman" w:cs="Times New Roman"/>
          <w:sz w:val="24"/>
          <w:szCs w:val="24"/>
        </w:rPr>
        <w:t>home language or parental education</w:t>
      </w:r>
      <w:r>
        <w:rPr>
          <w:rFonts w:ascii="Times New Roman" w:hAnsi="Times New Roman" w:cs="Times New Roman"/>
          <w:sz w:val="24"/>
          <w:szCs w:val="24"/>
        </w:rPr>
        <w:t xml:space="preserve"> include John C. Raven's Progressive Matrices and Raymond B. Cattell's Culture Fair Intelligence. </w:t>
      </w:r>
      <w:r w:rsidR="003114F6">
        <w:rPr>
          <w:rFonts w:ascii="Times New Roman" w:hAnsi="Times New Roman" w:cs="Times New Roman"/>
          <w:sz w:val="24"/>
          <w:szCs w:val="24"/>
        </w:rPr>
        <w:t xml:space="preserve">They are commonly referred to as culture fair tests. The culture-fair tests are associated with common people's experiences and are perceived to be neutral as per given cultural factors.  They differ from </w:t>
      </w:r>
      <w:r w:rsidR="00F968F9">
        <w:rPr>
          <w:rFonts w:ascii="Times New Roman" w:hAnsi="Times New Roman" w:cs="Times New Roman"/>
          <w:sz w:val="24"/>
          <w:szCs w:val="24"/>
        </w:rPr>
        <w:t xml:space="preserve">the standardized IQ tests, which mainly deal with the middle-class experience. They are designed to be used in different social places to enhance reasonable comparisons of people from different cultures. Since the </w:t>
      </w:r>
      <w:r w:rsidR="0053257F">
        <w:rPr>
          <w:rFonts w:ascii="Times New Roman" w:hAnsi="Times New Roman" w:cs="Times New Roman"/>
          <w:sz w:val="24"/>
          <w:szCs w:val="24"/>
        </w:rPr>
        <w:t xml:space="preserve">items included in the </w:t>
      </w:r>
      <w:r w:rsidR="00F968F9">
        <w:rPr>
          <w:rFonts w:ascii="Times New Roman" w:hAnsi="Times New Roman" w:cs="Times New Roman"/>
          <w:sz w:val="24"/>
          <w:szCs w:val="24"/>
        </w:rPr>
        <w:t xml:space="preserve">parental education and home language </w:t>
      </w:r>
      <w:r w:rsidR="0053257F">
        <w:rPr>
          <w:rFonts w:ascii="Times New Roman" w:hAnsi="Times New Roman" w:cs="Times New Roman"/>
          <w:sz w:val="24"/>
          <w:szCs w:val="24"/>
        </w:rPr>
        <w:t>are non-academic and non-verbal, the fair culture test eliminates both of them</w:t>
      </w:r>
      <w:r w:rsidR="00A24F49" w:rsidRPr="00A24F49">
        <w:rPr>
          <w:rFonts w:ascii="Times New Roman" w:hAnsi="Times New Roman" w:cs="Times New Roman"/>
          <w:sz w:val="24"/>
          <w:szCs w:val="24"/>
        </w:rPr>
        <w:t xml:space="preserve"> </w:t>
      </w:r>
      <w:r w:rsidR="00A24F49">
        <w:rPr>
          <w:rFonts w:ascii="Times New Roman" w:hAnsi="Times New Roman" w:cs="Times New Roman"/>
          <w:sz w:val="24"/>
          <w:szCs w:val="24"/>
        </w:rPr>
        <w:t>(</w:t>
      </w:r>
      <w:r w:rsidR="00A24F49" w:rsidRPr="00A24F49">
        <w:rPr>
          <w:rFonts w:ascii="Times New Roman" w:hAnsi="Times New Roman" w:cs="Times New Roman"/>
          <w:sz w:val="24"/>
          <w:szCs w:val="24"/>
        </w:rPr>
        <w:t>Hooman</w:t>
      </w:r>
      <w:r w:rsidR="00A24F49">
        <w:rPr>
          <w:rFonts w:ascii="Times New Roman" w:hAnsi="Times New Roman" w:cs="Times New Roman"/>
          <w:sz w:val="24"/>
          <w:szCs w:val="24"/>
        </w:rPr>
        <w:t xml:space="preserve"> et al., 2013)</w:t>
      </w:r>
      <w:r w:rsidR="0053257F">
        <w:rPr>
          <w:rFonts w:ascii="Times New Roman" w:hAnsi="Times New Roman" w:cs="Times New Roman"/>
          <w:sz w:val="24"/>
          <w:szCs w:val="24"/>
        </w:rPr>
        <w:t xml:space="preserve">. </w:t>
      </w:r>
    </w:p>
    <w:p w14:paraId="4270FBAA" w14:textId="77777777" w:rsidR="003279E7" w:rsidRDefault="004E4D83" w:rsidP="003279E7">
      <w:pPr>
        <w:pStyle w:val="ListParagraph"/>
        <w:numPr>
          <w:ilvl w:val="0"/>
          <w:numId w:val="1"/>
        </w:numPr>
        <w:rPr>
          <w:rFonts w:ascii="Times New Roman" w:hAnsi="Times New Roman" w:cs="Times New Roman"/>
          <w:b/>
          <w:bCs/>
          <w:sz w:val="24"/>
          <w:szCs w:val="24"/>
        </w:rPr>
      </w:pPr>
      <w:r w:rsidRPr="0053257F">
        <w:rPr>
          <w:rFonts w:ascii="Times New Roman" w:hAnsi="Times New Roman" w:cs="Times New Roman"/>
          <w:b/>
          <w:bCs/>
          <w:sz w:val="24"/>
          <w:szCs w:val="24"/>
        </w:rPr>
        <w:lastRenderedPageBreak/>
        <w:t>Models of school readiness do I feel most useful.</w:t>
      </w:r>
    </w:p>
    <w:p w14:paraId="76605CDB" w14:textId="36D9718F" w:rsidR="0053257F" w:rsidRPr="003279E7" w:rsidRDefault="004E4D83" w:rsidP="003279E7">
      <w:pPr>
        <w:rPr>
          <w:rFonts w:ascii="Times New Roman" w:hAnsi="Times New Roman" w:cs="Times New Roman"/>
          <w:b/>
          <w:bCs/>
          <w:sz w:val="24"/>
          <w:szCs w:val="24"/>
        </w:rPr>
      </w:pPr>
      <w:r w:rsidRPr="003279E7">
        <w:rPr>
          <w:rFonts w:ascii="Times New Roman" w:hAnsi="Times New Roman" w:cs="Times New Roman"/>
          <w:sz w:val="24"/>
          <w:szCs w:val="24"/>
        </w:rPr>
        <w:t xml:space="preserve">One of the models of school readiness that </w:t>
      </w:r>
      <w:r w:rsidR="00DF3D42">
        <w:rPr>
          <w:rFonts w:ascii="Times New Roman" w:hAnsi="Times New Roman" w:cs="Times New Roman"/>
          <w:sz w:val="24"/>
          <w:szCs w:val="24"/>
        </w:rPr>
        <w:t xml:space="preserve">I think is </w:t>
      </w:r>
      <w:r w:rsidRPr="003279E7">
        <w:rPr>
          <w:rFonts w:ascii="Times New Roman" w:hAnsi="Times New Roman" w:cs="Times New Roman"/>
          <w:sz w:val="24"/>
          <w:szCs w:val="24"/>
        </w:rPr>
        <w:t xml:space="preserve">most useful is literacy and language development. </w:t>
      </w:r>
      <w:r>
        <w:rPr>
          <w:rFonts w:ascii="Times New Roman" w:hAnsi="Times New Roman" w:cs="Times New Roman"/>
          <w:sz w:val="24"/>
          <w:szCs w:val="24"/>
        </w:rPr>
        <w:t xml:space="preserve">This one involves subjecting children to the exposition of literacy skills by reading out loud to them. The parents and other family members </w:t>
      </w:r>
      <w:r w:rsidR="00E45583">
        <w:rPr>
          <w:rFonts w:ascii="Times New Roman" w:hAnsi="Times New Roman" w:cs="Times New Roman"/>
          <w:sz w:val="24"/>
          <w:szCs w:val="24"/>
        </w:rPr>
        <w:t xml:space="preserve">enhance the child's level of language skills by reading to them in all family life aspects. Some of the crucial materials to read include holiday cards, smartphone articles, letters, and recipes. I choose this as one of the best models of school readiness because language is an essential part of knowledge. With an adequate understanding of the language, </w:t>
      </w:r>
      <w:r w:rsidR="00DF3D42">
        <w:rPr>
          <w:rFonts w:ascii="Times New Roman" w:hAnsi="Times New Roman" w:cs="Times New Roman"/>
          <w:sz w:val="24"/>
          <w:szCs w:val="24"/>
        </w:rPr>
        <w:t xml:space="preserve">a child can have an easy time at school because they can communicate effectively with teachers and fellow students. Sometimes, different models may be preferable because of the diverse needs and expectations from children. For example, if the parents desire to prepare their child to be an effective learner, they may opt </w:t>
      </w:r>
      <w:r w:rsidR="00480AC7">
        <w:rPr>
          <w:rFonts w:ascii="Times New Roman" w:hAnsi="Times New Roman" w:cs="Times New Roman"/>
          <w:sz w:val="24"/>
          <w:szCs w:val="24"/>
        </w:rPr>
        <w:t>to use the approaches toward learning as a model of school readiness</w:t>
      </w:r>
      <w:r w:rsidR="00A24F49" w:rsidRPr="00A24F49">
        <w:rPr>
          <w:rFonts w:ascii="Times New Roman" w:hAnsi="Times New Roman" w:cs="Times New Roman"/>
          <w:sz w:val="24"/>
          <w:szCs w:val="24"/>
        </w:rPr>
        <w:t xml:space="preserve"> </w:t>
      </w:r>
      <w:r w:rsidR="00A24F49">
        <w:rPr>
          <w:rFonts w:ascii="Times New Roman" w:hAnsi="Times New Roman" w:cs="Times New Roman"/>
          <w:sz w:val="24"/>
          <w:szCs w:val="24"/>
        </w:rPr>
        <w:t>(</w:t>
      </w:r>
      <w:r w:rsidR="00A24F49" w:rsidRPr="00A24F49">
        <w:rPr>
          <w:rFonts w:ascii="Times New Roman" w:hAnsi="Times New Roman" w:cs="Times New Roman"/>
          <w:sz w:val="24"/>
          <w:szCs w:val="24"/>
        </w:rPr>
        <w:t>Perrin</w:t>
      </w:r>
      <w:r w:rsidR="00A24F49">
        <w:rPr>
          <w:rFonts w:ascii="Times New Roman" w:hAnsi="Times New Roman" w:cs="Times New Roman"/>
          <w:sz w:val="24"/>
          <w:szCs w:val="24"/>
        </w:rPr>
        <w:t xml:space="preserve"> et al., 2019)</w:t>
      </w:r>
      <w:r w:rsidR="00480AC7">
        <w:rPr>
          <w:rFonts w:ascii="Times New Roman" w:hAnsi="Times New Roman" w:cs="Times New Roman"/>
          <w:sz w:val="24"/>
          <w:szCs w:val="24"/>
        </w:rPr>
        <w:t xml:space="preserve">. </w:t>
      </w:r>
    </w:p>
    <w:p w14:paraId="6B1060F1" w14:textId="6A576726" w:rsidR="00480AC7" w:rsidRDefault="004E4D83">
      <w:pPr>
        <w:rPr>
          <w:rFonts w:ascii="Times New Roman" w:hAnsi="Times New Roman" w:cs="Times New Roman"/>
          <w:sz w:val="24"/>
          <w:szCs w:val="24"/>
        </w:rPr>
      </w:pPr>
      <w:r>
        <w:rPr>
          <w:rFonts w:ascii="Times New Roman" w:hAnsi="Times New Roman" w:cs="Times New Roman"/>
          <w:sz w:val="24"/>
          <w:szCs w:val="24"/>
        </w:rPr>
        <w:br w:type="page"/>
      </w:r>
    </w:p>
    <w:p w14:paraId="361D040F" w14:textId="30C1D7C6" w:rsidR="00CF00E0" w:rsidRPr="00480AC7" w:rsidRDefault="004E4D83" w:rsidP="00480AC7">
      <w:pPr>
        <w:ind w:firstLine="0"/>
        <w:jc w:val="center"/>
        <w:rPr>
          <w:rFonts w:ascii="Times New Roman" w:hAnsi="Times New Roman" w:cs="Times New Roman"/>
          <w:b/>
          <w:bCs/>
          <w:sz w:val="24"/>
          <w:szCs w:val="24"/>
        </w:rPr>
      </w:pPr>
      <w:r w:rsidRPr="00480AC7">
        <w:rPr>
          <w:rFonts w:ascii="Times New Roman" w:hAnsi="Times New Roman" w:cs="Times New Roman"/>
          <w:b/>
          <w:bCs/>
          <w:sz w:val="24"/>
          <w:szCs w:val="24"/>
        </w:rPr>
        <w:lastRenderedPageBreak/>
        <w:t>References</w:t>
      </w:r>
    </w:p>
    <w:p w14:paraId="5671E9D5" w14:textId="77777777" w:rsidR="00674A52" w:rsidRPr="00674A52" w:rsidRDefault="004E4D83" w:rsidP="00674A52">
      <w:pPr>
        <w:ind w:left="720" w:hanging="720"/>
        <w:rPr>
          <w:rFonts w:ascii="Times New Roman" w:hAnsi="Times New Roman" w:cs="Times New Roman"/>
          <w:sz w:val="24"/>
          <w:szCs w:val="24"/>
        </w:rPr>
      </w:pPr>
      <w:r w:rsidRPr="00674A52">
        <w:rPr>
          <w:rFonts w:ascii="Times New Roman" w:hAnsi="Times New Roman" w:cs="Times New Roman"/>
          <w:sz w:val="24"/>
          <w:szCs w:val="24"/>
        </w:rPr>
        <w:t>Fitz-Gibbon, C. T., Taylor, F. G. C., Morris, L. L., &amp; Lyons, M. L. (2019). </w:t>
      </w:r>
      <w:r w:rsidRPr="00674A52">
        <w:rPr>
          <w:rFonts w:ascii="Times New Roman" w:hAnsi="Times New Roman" w:cs="Times New Roman"/>
          <w:i/>
          <w:iCs/>
          <w:sz w:val="24"/>
          <w:szCs w:val="24"/>
        </w:rPr>
        <w:t>How to analyze data</w:t>
      </w:r>
      <w:r w:rsidRPr="00674A52">
        <w:rPr>
          <w:rFonts w:ascii="Times New Roman" w:hAnsi="Times New Roman" w:cs="Times New Roman"/>
          <w:sz w:val="24"/>
          <w:szCs w:val="24"/>
        </w:rPr>
        <w:t xml:space="preserve"> (No. 8). Sage. </w:t>
      </w:r>
    </w:p>
    <w:p w14:paraId="470EA95A" w14:textId="77777777" w:rsidR="009E75A2" w:rsidRPr="009E75A2" w:rsidRDefault="009E75A2" w:rsidP="009E75A2">
      <w:pPr>
        <w:ind w:left="720" w:hanging="720"/>
        <w:rPr>
          <w:rFonts w:ascii="Times New Roman" w:hAnsi="Times New Roman" w:cs="Times New Roman"/>
          <w:sz w:val="24"/>
          <w:szCs w:val="24"/>
        </w:rPr>
      </w:pPr>
      <w:r w:rsidRPr="009E75A2">
        <w:rPr>
          <w:rFonts w:ascii="Times New Roman" w:hAnsi="Times New Roman" w:cs="Times New Roman"/>
          <w:sz w:val="24"/>
          <w:szCs w:val="24"/>
        </w:rPr>
        <w:t xml:space="preserve">Hooman, H. A., KOOSHKI, S., &amp; BAHARI, P. (2013). Cattell's culture fair intelligence test II psychometric properties and Its relationship with Raven's progressive matrices. </w:t>
      </w:r>
    </w:p>
    <w:p w14:paraId="177F85DF" w14:textId="36FCEADA" w:rsidR="00480AC7" w:rsidRDefault="004E4D83" w:rsidP="00674A52">
      <w:pPr>
        <w:ind w:left="720" w:hanging="720"/>
        <w:rPr>
          <w:rFonts w:ascii="Times New Roman" w:hAnsi="Times New Roman" w:cs="Times New Roman"/>
          <w:sz w:val="24"/>
          <w:szCs w:val="24"/>
        </w:rPr>
      </w:pPr>
      <w:r w:rsidRPr="00731725">
        <w:rPr>
          <w:rFonts w:ascii="Times New Roman" w:hAnsi="Times New Roman" w:cs="Times New Roman"/>
          <w:sz w:val="24"/>
          <w:szCs w:val="24"/>
        </w:rPr>
        <w:t>L</w:t>
      </w:r>
      <w:r w:rsidRPr="00731725">
        <w:rPr>
          <w:rFonts w:ascii="Times New Roman" w:hAnsi="Times New Roman" w:cs="Times New Roman"/>
          <w:sz w:val="24"/>
          <w:szCs w:val="24"/>
        </w:rPr>
        <w:t>egg, S., &amp; Hutter, M. (20</w:t>
      </w:r>
      <w:r>
        <w:rPr>
          <w:rFonts w:ascii="Times New Roman" w:hAnsi="Times New Roman" w:cs="Times New Roman"/>
          <w:sz w:val="24"/>
          <w:szCs w:val="24"/>
        </w:rPr>
        <w:t>1</w:t>
      </w:r>
      <w:r w:rsidRPr="00731725">
        <w:rPr>
          <w:rFonts w:ascii="Times New Roman" w:hAnsi="Times New Roman" w:cs="Times New Roman"/>
          <w:sz w:val="24"/>
          <w:szCs w:val="24"/>
        </w:rPr>
        <w:t>7). A collection of definitions of intelligence. </w:t>
      </w:r>
      <w:r w:rsidRPr="00731725">
        <w:rPr>
          <w:rFonts w:ascii="Times New Roman" w:hAnsi="Times New Roman" w:cs="Times New Roman"/>
          <w:i/>
          <w:iCs/>
          <w:sz w:val="24"/>
          <w:szCs w:val="24"/>
        </w:rPr>
        <w:t>Frontiers in Artificial Intelligence and applications</w:t>
      </w:r>
      <w:r w:rsidRPr="00731725">
        <w:rPr>
          <w:rFonts w:ascii="Times New Roman" w:hAnsi="Times New Roman" w:cs="Times New Roman"/>
          <w:sz w:val="24"/>
          <w:szCs w:val="24"/>
        </w:rPr>
        <w:t>, </w:t>
      </w:r>
      <w:r w:rsidRPr="00731725">
        <w:rPr>
          <w:rFonts w:ascii="Times New Roman" w:hAnsi="Times New Roman" w:cs="Times New Roman"/>
          <w:i/>
          <w:iCs/>
          <w:sz w:val="24"/>
          <w:szCs w:val="24"/>
        </w:rPr>
        <w:t>157</w:t>
      </w:r>
      <w:r w:rsidRPr="00731725">
        <w:rPr>
          <w:rFonts w:ascii="Times New Roman" w:hAnsi="Times New Roman" w:cs="Times New Roman"/>
          <w:sz w:val="24"/>
          <w:szCs w:val="24"/>
        </w:rPr>
        <w:t>, 17.</w:t>
      </w:r>
    </w:p>
    <w:p w14:paraId="2A417477" w14:textId="4A3D2537" w:rsidR="00731725" w:rsidRDefault="004E4D83" w:rsidP="00674A52">
      <w:pPr>
        <w:ind w:left="720" w:hanging="720"/>
        <w:rPr>
          <w:rFonts w:ascii="Times New Roman" w:hAnsi="Times New Roman" w:cs="Times New Roman"/>
          <w:sz w:val="24"/>
          <w:szCs w:val="24"/>
        </w:rPr>
      </w:pPr>
      <w:r w:rsidRPr="00674A52">
        <w:rPr>
          <w:rFonts w:ascii="Times New Roman" w:hAnsi="Times New Roman" w:cs="Times New Roman"/>
          <w:sz w:val="24"/>
          <w:szCs w:val="24"/>
        </w:rPr>
        <w:t>Marsh, H. W., &amp; Richards, G. E. (2018). Tennessee Self Concept Scale: Reliability, internal structure, and construct validity. </w:t>
      </w:r>
      <w:r w:rsidRPr="00674A52">
        <w:rPr>
          <w:rFonts w:ascii="Times New Roman" w:hAnsi="Times New Roman" w:cs="Times New Roman"/>
          <w:i/>
          <w:iCs/>
          <w:sz w:val="24"/>
          <w:szCs w:val="24"/>
        </w:rPr>
        <w:t>Journal of Personality and Social Psychology</w:t>
      </w:r>
      <w:r w:rsidRPr="00674A52">
        <w:rPr>
          <w:rFonts w:ascii="Times New Roman" w:hAnsi="Times New Roman" w:cs="Times New Roman"/>
          <w:sz w:val="24"/>
          <w:szCs w:val="24"/>
        </w:rPr>
        <w:t>, </w:t>
      </w:r>
      <w:r w:rsidRPr="00674A52">
        <w:rPr>
          <w:rFonts w:ascii="Times New Roman" w:hAnsi="Times New Roman" w:cs="Times New Roman"/>
          <w:i/>
          <w:iCs/>
          <w:sz w:val="24"/>
          <w:szCs w:val="24"/>
        </w:rPr>
        <w:t>55</w:t>
      </w:r>
      <w:r w:rsidRPr="00674A52">
        <w:rPr>
          <w:rFonts w:ascii="Times New Roman" w:hAnsi="Times New Roman" w:cs="Times New Roman"/>
          <w:sz w:val="24"/>
          <w:szCs w:val="24"/>
        </w:rPr>
        <w:t>(4), 6</w:t>
      </w:r>
      <w:r w:rsidRPr="00674A52">
        <w:rPr>
          <w:rFonts w:ascii="Times New Roman" w:hAnsi="Times New Roman" w:cs="Times New Roman"/>
          <w:sz w:val="24"/>
          <w:szCs w:val="24"/>
        </w:rPr>
        <w:t>12.</w:t>
      </w:r>
    </w:p>
    <w:p w14:paraId="6F7C7B4C" w14:textId="4CB45AA3" w:rsidR="00674A52" w:rsidRPr="00CF00E0" w:rsidRDefault="004E4D83" w:rsidP="00674A52">
      <w:pPr>
        <w:ind w:left="720" w:hanging="720"/>
        <w:rPr>
          <w:rFonts w:ascii="Times New Roman" w:hAnsi="Times New Roman" w:cs="Times New Roman"/>
          <w:sz w:val="24"/>
          <w:szCs w:val="24"/>
        </w:rPr>
      </w:pPr>
      <w:r w:rsidRPr="00674A52">
        <w:rPr>
          <w:rFonts w:ascii="Times New Roman" w:hAnsi="Times New Roman" w:cs="Times New Roman"/>
          <w:sz w:val="24"/>
          <w:szCs w:val="24"/>
        </w:rPr>
        <w:t>Perrin, H. T., Heller, N. A., &amp; Loe, I. M. (2019). School readiness in preschoolers with symptoms of attention-deficit/hyperactivity disorder. </w:t>
      </w:r>
      <w:r w:rsidRPr="00674A52">
        <w:rPr>
          <w:rFonts w:ascii="Times New Roman" w:hAnsi="Times New Roman" w:cs="Times New Roman"/>
          <w:i/>
          <w:iCs/>
          <w:sz w:val="24"/>
          <w:szCs w:val="24"/>
        </w:rPr>
        <w:t>Pediatrics</w:t>
      </w:r>
      <w:r w:rsidRPr="00674A52">
        <w:rPr>
          <w:rFonts w:ascii="Times New Roman" w:hAnsi="Times New Roman" w:cs="Times New Roman"/>
          <w:sz w:val="24"/>
          <w:szCs w:val="24"/>
        </w:rPr>
        <w:t>, </w:t>
      </w:r>
      <w:r w:rsidRPr="00674A52">
        <w:rPr>
          <w:rFonts w:ascii="Times New Roman" w:hAnsi="Times New Roman" w:cs="Times New Roman"/>
          <w:i/>
          <w:iCs/>
          <w:sz w:val="24"/>
          <w:szCs w:val="24"/>
        </w:rPr>
        <w:t>144</w:t>
      </w:r>
      <w:r w:rsidRPr="00674A52">
        <w:rPr>
          <w:rFonts w:ascii="Times New Roman" w:hAnsi="Times New Roman" w:cs="Times New Roman"/>
          <w:sz w:val="24"/>
          <w:szCs w:val="24"/>
        </w:rPr>
        <w:t>(2).</w:t>
      </w:r>
    </w:p>
    <w:sectPr w:rsidR="00674A52" w:rsidRPr="00CF00E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3853E" w14:textId="77777777" w:rsidR="004E4D83" w:rsidRDefault="004E4D83">
      <w:pPr>
        <w:spacing w:after="0" w:line="240" w:lineRule="auto"/>
      </w:pPr>
      <w:r>
        <w:separator/>
      </w:r>
    </w:p>
  </w:endnote>
  <w:endnote w:type="continuationSeparator" w:id="0">
    <w:p w14:paraId="09E60022" w14:textId="77777777" w:rsidR="004E4D83" w:rsidRDefault="004E4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C215F" w14:textId="77777777" w:rsidR="004E4D83" w:rsidRDefault="004E4D83">
      <w:pPr>
        <w:spacing w:after="0" w:line="240" w:lineRule="auto"/>
      </w:pPr>
      <w:r>
        <w:separator/>
      </w:r>
    </w:p>
  </w:footnote>
  <w:footnote w:type="continuationSeparator" w:id="0">
    <w:p w14:paraId="173CA555" w14:textId="77777777" w:rsidR="004E4D83" w:rsidRDefault="004E4D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335410829"/>
      <w:docPartObj>
        <w:docPartGallery w:val="Page Numbers (Top of Page)"/>
        <w:docPartUnique/>
      </w:docPartObj>
    </w:sdtPr>
    <w:sdtEndPr>
      <w:rPr>
        <w:noProof/>
      </w:rPr>
    </w:sdtEndPr>
    <w:sdtContent>
      <w:p w14:paraId="69498386" w14:textId="08330179" w:rsidR="00480AC7" w:rsidRPr="00480AC7" w:rsidRDefault="004E4D83">
        <w:pPr>
          <w:pStyle w:val="Header"/>
          <w:jc w:val="right"/>
          <w:rPr>
            <w:rFonts w:ascii="Times New Roman" w:hAnsi="Times New Roman" w:cs="Times New Roman"/>
            <w:sz w:val="24"/>
            <w:szCs w:val="24"/>
          </w:rPr>
        </w:pPr>
        <w:r w:rsidRPr="00480AC7">
          <w:rPr>
            <w:rFonts w:ascii="Times New Roman" w:hAnsi="Times New Roman" w:cs="Times New Roman"/>
            <w:sz w:val="24"/>
            <w:szCs w:val="24"/>
          </w:rPr>
          <w:fldChar w:fldCharType="begin"/>
        </w:r>
        <w:r w:rsidRPr="00480AC7">
          <w:rPr>
            <w:rFonts w:ascii="Times New Roman" w:hAnsi="Times New Roman" w:cs="Times New Roman"/>
            <w:sz w:val="24"/>
            <w:szCs w:val="24"/>
          </w:rPr>
          <w:instrText xml:space="preserve"> PAGE   \* MERGEFORMAT </w:instrText>
        </w:r>
        <w:r w:rsidRPr="00480AC7">
          <w:rPr>
            <w:rFonts w:ascii="Times New Roman" w:hAnsi="Times New Roman" w:cs="Times New Roman"/>
            <w:sz w:val="24"/>
            <w:szCs w:val="24"/>
          </w:rPr>
          <w:fldChar w:fldCharType="separate"/>
        </w:r>
        <w:r w:rsidRPr="00480AC7">
          <w:rPr>
            <w:rFonts w:ascii="Times New Roman" w:hAnsi="Times New Roman" w:cs="Times New Roman"/>
            <w:noProof/>
            <w:sz w:val="24"/>
            <w:szCs w:val="24"/>
          </w:rPr>
          <w:t>2</w:t>
        </w:r>
        <w:r w:rsidRPr="00480AC7">
          <w:rPr>
            <w:rFonts w:ascii="Times New Roman" w:hAnsi="Times New Roman" w:cs="Times New Roman"/>
            <w:noProof/>
            <w:sz w:val="24"/>
            <w:szCs w:val="24"/>
          </w:rPr>
          <w:fldChar w:fldCharType="end"/>
        </w:r>
      </w:p>
    </w:sdtContent>
  </w:sdt>
  <w:p w14:paraId="464500B6" w14:textId="77777777" w:rsidR="00480AC7" w:rsidRPr="00480AC7" w:rsidRDefault="00480AC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506AAA"/>
    <w:multiLevelType w:val="hybridMultilevel"/>
    <w:tmpl w:val="BFCA5344"/>
    <w:lvl w:ilvl="0" w:tplc="26CA90A6">
      <w:start w:val="1"/>
      <w:numFmt w:val="decimal"/>
      <w:lvlText w:val="%1."/>
      <w:lvlJc w:val="left"/>
      <w:pPr>
        <w:ind w:left="720" w:hanging="360"/>
      </w:pPr>
      <w:rPr>
        <w:rFonts w:hint="default"/>
        <w:b/>
        <w:bCs/>
      </w:rPr>
    </w:lvl>
    <w:lvl w:ilvl="1" w:tplc="BA64081C" w:tentative="1">
      <w:start w:val="1"/>
      <w:numFmt w:val="lowerLetter"/>
      <w:lvlText w:val="%2."/>
      <w:lvlJc w:val="left"/>
      <w:pPr>
        <w:ind w:left="1440" w:hanging="360"/>
      </w:pPr>
    </w:lvl>
    <w:lvl w:ilvl="2" w:tplc="77D4A37A" w:tentative="1">
      <w:start w:val="1"/>
      <w:numFmt w:val="lowerRoman"/>
      <w:lvlText w:val="%3."/>
      <w:lvlJc w:val="right"/>
      <w:pPr>
        <w:ind w:left="2160" w:hanging="180"/>
      </w:pPr>
    </w:lvl>
    <w:lvl w:ilvl="3" w:tplc="0702114A" w:tentative="1">
      <w:start w:val="1"/>
      <w:numFmt w:val="decimal"/>
      <w:lvlText w:val="%4."/>
      <w:lvlJc w:val="left"/>
      <w:pPr>
        <w:ind w:left="2880" w:hanging="360"/>
      </w:pPr>
    </w:lvl>
    <w:lvl w:ilvl="4" w:tplc="94225828" w:tentative="1">
      <w:start w:val="1"/>
      <w:numFmt w:val="lowerLetter"/>
      <w:lvlText w:val="%5."/>
      <w:lvlJc w:val="left"/>
      <w:pPr>
        <w:ind w:left="3600" w:hanging="360"/>
      </w:pPr>
    </w:lvl>
    <w:lvl w:ilvl="5" w:tplc="8D8E1E6E" w:tentative="1">
      <w:start w:val="1"/>
      <w:numFmt w:val="lowerRoman"/>
      <w:lvlText w:val="%6."/>
      <w:lvlJc w:val="right"/>
      <w:pPr>
        <w:ind w:left="4320" w:hanging="180"/>
      </w:pPr>
    </w:lvl>
    <w:lvl w:ilvl="6" w:tplc="BB0EA482" w:tentative="1">
      <w:start w:val="1"/>
      <w:numFmt w:val="decimal"/>
      <w:lvlText w:val="%7."/>
      <w:lvlJc w:val="left"/>
      <w:pPr>
        <w:ind w:left="5040" w:hanging="360"/>
      </w:pPr>
    </w:lvl>
    <w:lvl w:ilvl="7" w:tplc="A19EA78A" w:tentative="1">
      <w:start w:val="1"/>
      <w:numFmt w:val="lowerLetter"/>
      <w:lvlText w:val="%8."/>
      <w:lvlJc w:val="left"/>
      <w:pPr>
        <w:ind w:left="5760" w:hanging="360"/>
      </w:pPr>
    </w:lvl>
    <w:lvl w:ilvl="8" w:tplc="EBD4D15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360"/>
    <w:rsid w:val="00112B94"/>
    <w:rsid w:val="00310821"/>
    <w:rsid w:val="003114F6"/>
    <w:rsid w:val="003147DF"/>
    <w:rsid w:val="003279E7"/>
    <w:rsid w:val="00480AC7"/>
    <w:rsid w:val="004E25B7"/>
    <w:rsid w:val="004E4D83"/>
    <w:rsid w:val="0051279F"/>
    <w:rsid w:val="0053257F"/>
    <w:rsid w:val="00674A52"/>
    <w:rsid w:val="006A1396"/>
    <w:rsid w:val="006A1D37"/>
    <w:rsid w:val="006C5995"/>
    <w:rsid w:val="006D7112"/>
    <w:rsid w:val="00731725"/>
    <w:rsid w:val="009D1EE7"/>
    <w:rsid w:val="009E75A2"/>
    <w:rsid w:val="00A24F49"/>
    <w:rsid w:val="00B3219F"/>
    <w:rsid w:val="00BD3805"/>
    <w:rsid w:val="00C47F1B"/>
    <w:rsid w:val="00CF00E0"/>
    <w:rsid w:val="00D377A1"/>
    <w:rsid w:val="00DF3D42"/>
    <w:rsid w:val="00E45583"/>
    <w:rsid w:val="00E92360"/>
    <w:rsid w:val="00EB527C"/>
    <w:rsid w:val="00F32B39"/>
    <w:rsid w:val="00F968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C2175"/>
  <w15:chartTrackingRefBased/>
  <w15:docId w15:val="{5E8841AB-E494-4B3F-8B61-457EC19A3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2360"/>
    <w:pPr>
      <w:ind w:left="720"/>
      <w:contextualSpacing/>
    </w:pPr>
  </w:style>
  <w:style w:type="paragraph" w:styleId="Header">
    <w:name w:val="header"/>
    <w:basedOn w:val="Normal"/>
    <w:link w:val="HeaderChar"/>
    <w:uiPriority w:val="99"/>
    <w:unhideWhenUsed/>
    <w:rsid w:val="00B321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19F"/>
  </w:style>
  <w:style w:type="paragraph" w:styleId="Footer">
    <w:name w:val="footer"/>
    <w:basedOn w:val="Normal"/>
    <w:link w:val="FooterChar"/>
    <w:uiPriority w:val="99"/>
    <w:unhideWhenUsed/>
    <w:rsid w:val="00B321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1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5</Pages>
  <Words>901</Words>
  <Characters>5139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2021-11-09T19:47:00Z</dcterms:created>
  <dcterms:modified xsi:type="dcterms:W3CDTF">2021-11-09T23:54:00Z</dcterms:modified>
</cp:coreProperties>
</file>